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6F" w:rsidRDefault="001E586F" w:rsidP="001E586F">
      <w:pPr>
        <w:ind w:left="5760" w:firstLine="720"/>
        <w:rPr>
          <w:rFonts w:ascii="Arial" w:hAnsi="Arial" w:cs="Arial"/>
          <w:b/>
          <w:sz w:val="28"/>
          <w:szCs w:val="28"/>
        </w:rPr>
      </w:pPr>
      <w:bookmarkStart w:id="0" w:name="_GoBack"/>
      <w:bookmarkEnd w:id="0"/>
      <w:r w:rsidRPr="00650C9A">
        <w:rPr>
          <w:rFonts w:ascii="Arial" w:hAnsi="Arial" w:cs="Arial"/>
          <w:b/>
          <w:sz w:val="28"/>
          <w:szCs w:val="28"/>
        </w:rPr>
        <w:t xml:space="preserve">Appendix </w:t>
      </w:r>
      <w:r>
        <w:rPr>
          <w:rFonts w:ascii="Arial" w:hAnsi="Arial" w:cs="Arial"/>
          <w:b/>
          <w:sz w:val="28"/>
          <w:szCs w:val="28"/>
        </w:rPr>
        <w:t>A</w:t>
      </w:r>
    </w:p>
    <w:p w:rsidR="00BF689B" w:rsidRPr="00650C9A" w:rsidRDefault="001E586F">
      <w:pPr>
        <w:rPr>
          <w:rFonts w:ascii="Arial" w:hAnsi="Arial" w:cs="Arial"/>
          <w:b/>
          <w:sz w:val="28"/>
          <w:szCs w:val="28"/>
        </w:rPr>
      </w:pPr>
      <w:r>
        <w:rPr>
          <w:rFonts w:ascii="Arial" w:hAnsi="Arial" w:cs="Arial"/>
          <w:b/>
          <w:sz w:val="28"/>
          <w:szCs w:val="28"/>
        </w:rPr>
        <w:t>Illustrative cost savings</w:t>
      </w:r>
    </w:p>
    <w:p w:rsidR="00E84124" w:rsidRPr="002D713F" w:rsidRDefault="001E586F">
      <w:pPr>
        <w:rPr>
          <w:rFonts w:ascii="Arial" w:hAnsi="Arial" w:cs="Arial"/>
          <w:b/>
          <w:sz w:val="24"/>
          <w:szCs w:val="24"/>
          <w:u w:val="single"/>
        </w:rPr>
      </w:pPr>
      <w:r>
        <w:rPr>
          <w:rFonts w:ascii="Arial" w:hAnsi="Arial" w:cs="Arial"/>
          <w:b/>
          <w:sz w:val="24"/>
          <w:szCs w:val="24"/>
          <w:u w:val="single"/>
        </w:rPr>
        <w:t>Example</w:t>
      </w:r>
    </w:p>
    <w:p w:rsidR="00941E48" w:rsidRDefault="001E586F">
      <w:pPr>
        <w:rPr>
          <w:rFonts w:ascii="Arial" w:hAnsi="Arial" w:cs="Arial"/>
          <w:sz w:val="24"/>
          <w:szCs w:val="24"/>
        </w:rPr>
      </w:pPr>
      <w:r w:rsidRPr="00941E48">
        <w:rPr>
          <w:rFonts w:ascii="Arial" w:hAnsi="Arial" w:cs="Arial"/>
          <w:sz w:val="24"/>
          <w:szCs w:val="24"/>
        </w:rPr>
        <w:t>Pensionable pay - £</w:t>
      </w:r>
      <w:r>
        <w:rPr>
          <w:rFonts w:ascii="Arial" w:hAnsi="Arial" w:cs="Arial"/>
          <w:sz w:val="24"/>
          <w:szCs w:val="24"/>
        </w:rPr>
        <w:t>30</w:t>
      </w:r>
      <w:r w:rsidRPr="00941E48">
        <w:rPr>
          <w:rFonts w:ascii="Arial" w:hAnsi="Arial" w:cs="Arial"/>
          <w:sz w:val="24"/>
          <w:szCs w:val="24"/>
        </w:rPr>
        <w:t>,000</w:t>
      </w:r>
    </w:p>
    <w:p w:rsidR="00941E48" w:rsidRDefault="001E586F">
      <w:pPr>
        <w:rPr>
          <w:rFonts w:ascii="Arial" w:hAnsi="Arial" w:cs="Arial"/>
          <w:sz w:val="24"/>
          <w:szCs w:val="24"/>
        </w:rPr>
      </w:pPr>
      <w:r>
        <w:rPr>
          <w:rFonts w:ascii="Arial" w:hAnsi="Arial" w:cs="Arial"/>
          <w:sz w:val="24"/>
          <w:szCs w:val="24"/>
        </w:rPr>
        <w:t>AVC contribution each month £250</w:t>
      </w:r>
    </w:p>
    <w:tbl>
      <w:tblPr>
        <w:tblStyle w:val="TableGrid"/>
        <w:tblW w:w="0" w:type="auto"/>
        <w:tblLook w:val="04A0" w:firstRow="1" w:lastRow="0" w:firstColumn="1" w:lastColumn="0" w:noHBand="0" w:noVBand="1"/>
      </w:tblPr>
      <w:tblGrid>
        <w:gridCol w:w="4390"/>
        <w:gridCol w:w="1551"/>
        <w:gridCol w:w="1425"/>
        <w:gridCol w:w="1650"/>
      </w:tblGrid>
      <w:tr w:rsidR="00A57CED" w:rsidTr="00BF689B">
        <w:tc>
          <w:tcPr>
            <w:tcW w:w="4390" w:type="dxa"/>
            <w:shd w:val="clear" w:color="auto" w:fill="D9E2F3" w:themeFill="accent5" w:themeFillTint="33"/>
          </w:tcPr>
          <w:p w:rsidR="003C77A7" w:rsidRPr="00BF689B" w:rsidRDefault="001E586F">
            <w:pPr>
              <w:rPr>
                <w:rFonts w:ascii="Arial" w:hAnsi="Arial" w:cs="Arial"/>
                <w:sz w:val="24"/>
                <w:szCs w:val="24"/>
              </w:rPr>
            </w:pPr>
          </w:p>
        </w:tc>
        <w:tc>
          <w:tcPr>
            <w:tcW w:w="1551" w:type="dxa"/>
            <w:shd w:val="clear" w:color="auto" w:fill="D9E2F3" w:themeFill="accent5" w:themeFillTint="33"/>
          </w:tcPr>
          <w:p w:rsidR="003C77A7" w:rsidRPr="002D713F" w:rsidRDefault="001E586F" w:rsidP="0082578C">
            <w:pPr>
              <w:rPr>
                <w:rFonts w:ascii="Arial" w:hAnsi="Arial" w:cs="Arial"/>
                <w:sz w:val="24"/>
                <w:szCs w:val="24"/>
              </w:rPr>
            </w:pPr>
            <w:r w:rsidRPr="002D713F">
              <w:rPr>
                <w:rFonts w:ascii="Arial" w:hAnsi="Arial" w:cs="Arial"/>
                <w:sz w:val="24"/>
                <w:szCs w:val="24"/>
              </w:rPr>
              <w:t>Without AVC</w:t>
            </w:r>
          </w:p>
        </w:tc>
        <w:tc>
          <w:tcPr>
            <w:tcW w:w="1425" w:type="dxa"/>
            <w:shd w:val="clear" w:color="auto" w:fill="D9E2F3" w:themeFill="accent5" w:themeFillTint="33"/>
          </w:tcPr>
          <w:p w:rsidR="003C77A7" w:rsidRPr="002D713F" w:rsidRDefault="001E586F" w:rsidP="0082578C">
            <w:pPr>
              <w:rPr>
                <w:rFonts w:ascii="Arial" w:hAnsi="Arial" w:cs="Arial"/>
                <w:sz w:val="24"/>
                <w:szCs w:val="24"/>
              </w:rPr>
            </w:pPr>
            <w:r w:rsidRPr="002D713F">
              <w:rPr>
                <w:rFonts w:ascii="Arial" w:hAnsi="Arial" w:cs="Arial"/>
                <w:sz w:val="24"/>
                <w:szCs w:val="24"/>
              </w:rPr>
              <w:t xml:space="preserve">With </w:t>
            </w:r>
            <w:r>
              <w:rPr>
                <w:rFonts w:ascii="Arial" w:hAnsi="Arial" w:cs="Arial"/>
                <w:sz w:val="24"/>
                <w:szCs w:val="24"/>
              </w:rPr>
              <w:t>N</w:t>
            </w:r>
            <w:r w:rsidRPr="002D713F">
              <w:rPr>
                <w:rFonts w:ascii="Arial" w:hAnsi="Arial" w:cs="Arial"/>
                <w:sz w:val="24"/>
                <w:szCs w:val="24"/>
              </w:rPr>
              <w:t>ormal AVC</w:t>
            </w:r>
          </w:p>
        </w:tc>
        <w:tc>
          <w:tcPr>
            <w:tcW w:w="1650" w:type="dxa"/>
            <w:shd w:val="clear" w:color="auto" w:fill="D9E2F3" w:themeFill="accent5" w:themeFillTint="33"/>
          </w:tcPr>
          <w:p w:rsidR="003C77A7" w:rsidRPr="002D713F" w:rsidRDefault="001E586F" w:rsidP="0082578C">
            <w:pPr>
              <w:rPr>
                <w:rFonts w:ascii="Arial" w:hAnsi="Arial" w:cs="Arial"/>
                <w:sz w:val="24"/>
                <w:szCs w:val="24"/>
              </w:rPr>
            </w:pPr>
            <w:r w:rsidRPr="002D713F">
              <w:rPr>
                <w:rFonts w:ascii="Arial" w:hAnsi="Arial" w:cs="Arial"/>
                <w:sz w:val="24"/>
                <w:szCs w:val="24"/>
              </w:rPr>
              <w:t xml:space="preserve">With Salary Sacrifice </w:t>
            </w:r>
            <w:r>
              <w:rPr>
                <w:rFonts w:ascii="Arial" w:hAnsi="Arial" w:cs="Arial"/>
                <w:sz w:val="24"/>
                <w:szCs w:val="24"/>
              </w:rPr>
              <w:t>S</w:t>
            </w:r>
            <w:r w:rsidRPr="002D713F">
              <w:rPr>
                <w:rFonts w:ascii="Arial" w:hAnsi="Arial" w:cs="Arial"/>
                <w:sz w:val="24"/>
                <w:szCs w:val="24"/>
              </w:rPr>
              <w:t xml:space="preserve">hared </w:t>
            </w:r>
            <w:r>
              <w:rPr>
                <w:rFonts w:ascii="Arial" w:hAnsi="Arial" w:cs="Arial"/>
                <w:sz w:val="24"/>
                <w:szCs w:val="24"/>
              </w:rPr>
              <w:t>C</w:t>
            </w:r>
            <w:r w:rsidRPr="002D713F">
              <w:rPr>
                <w:rFonts w:ascii="Arial" w:hAnsi="Arial" w:cs="Arial"/>
                <w:sz w:val="24"/>
                <w:szCs w:val="24"/>
              </w:rPr>
              <w:t>ost AVC</w:t>
            </w:r>
          </w:p>
        </w:tc>
      </w:tr>
      <w:tr w:rsidR="00A57CED" w:rsidTr="002D713F">
        <w:tc>
          <w:tcPr>
            <w:tcW w:w="4390" w:type="dxa"/>
            <w:shd w:val="clear" w:color="auto" w:fill="auto"/>
          </w:tcPr>
          <w:p w:rsidR="0082578C" w:rsidRPr="00BF689B" w:rsidRDefault="001E586F" w:rsidP="0082578C">
            <w:pPr>
              <w:rPr>
                <w:rFonts w:ascii="Arial" w:hAnsi="Arial" w:cs="Arial"/>
                <w:sz w:val="24"/>
                <w:szCs w:val="24"/>
              </w:rPr>
            </w:pPr>
            <w:r w:rsidRPr="00BF689B">
              <w:rPr>
                <w:rFonts w:ascii="Arial" w:hAnsi="Arial" w:cs="Arial"/>
                <w:sz w:val="24"/>
                <w:szCs w:val="24"/>
              </w:rPr>
              <w:t>Gross pay before LGPS contributions</w:t>
            </w:r>
          </w:p>
        </w:tc>
        <w:tc>
          <w:tcPr>
            <w:tcW w:w="1551"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£2,500</w:t>
            </w:r>
          </w:p>
        </w:tc>
        <w:tc>
          <w:tcPr>
            <w:tcW w:w="1425"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£2,500</w:t>
            </w:r>
          </w:p>
        </w:tc>
        <w:tc>
          <w:tcPr>
            <w:tcW w:w="1650"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£2,251</w:t>
            </w:r>
          </w:p>
        </w:tc>
      </w:tr>
      <w:tr w:rsidR="00A57CED" w:rsidTr="002D713F">
        <w:tc>
          <w:tcPr>
            <w:tcW w:w="4390" w:type="dxa"/>
            <w:shd w:val="clear" w:color="auto" w:fill="auto"/>
          </w:tcPr>
          <w:p w:rsidR="0082578C" w:rsidRPr="00BF689B" w:rsidRDefault="001E586F" w:rsidP="0082578C">
            <w:pPr>
              <w:rPr>
                <w:rFonts w:ascii="Arial" w:hAnsi="Arial" w:cs="Arial"/>
                <w:sz w:val="24"/>
                <w:szCs w:val="24"/>
              </w:rPr>
            </w:pPr>
            <w:r w:rsidRPr="00BF689B">
              <w:rPr>
                <w:rFonts w:ascii="Arial" w:hAnsi="Arial" w:cs="Arial"/>
                <w:sz w:val="24"/>
                <w:szCs w:val="24"/>
              </w:rPr>
              <w:t>LGPS Contributions</w:t>
            </w:r>
          </w:p>
        </w:tc>
        <w:tc>
          <w:tcPr>
            <w:tcW w:w="1551"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£16</w:t>
            </w:r>
            <w:r>
              <w:rPr>
                <w:rFonts w:ascii="Arial" w:hAnsi="Arial" w:cs="Arial"/>
                <w:sz w:val="24"/>
                <w:szCs w:val="24"/>
              </w:rPr>
              <w:t>3</w:t>
            </w:r>
          </w:p>
        </w:tc>
        <w:tc>
          <w:tcPr>
            <w:tcW w:w="1425"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£16</w:t>
            </w:r>
            <w:r>
              <w:rPr>
                <w:rFonts w:ascii="Arial" w:hAnsi="Arial" w:cs="Arial"/>
                <w:sz w:val="24"/>
                <w:szCs w:val="24"/>
              </w:rPr>
              <w:t>3</w:t>
            </w:r>
          </w:p>
        </w:tc>
        <w:tc>
          <w:tcPr>
            <w:tcW w:w="1650"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£16</w:t>
            </w:r>
            <w:r>
              <w:rPr>
                <w:rFonts w:ascii="Arial" w:hAnsi="Arial" w:cs="Arial"/>
                <w:sz w:val="24"/>
                <w:szCs w:val="24"/>
              </w:rPr>
              <w:t>3</w:t>
            </w:r>
          </w:p>
        </w:tc>
      </w:tr>
      <w:tr w:rsidR="00A57CED" w:rsidTr="002D713F">
        <w:tc>
          <w:tcPr>
            <w:tcW w:w="4390" w:type="dxa"/>
            <w:shd w:val="clear" w:color="auto" w:fill="auto"/>
          </w:tcPr>
          <w:p w:rsidR="00BF689B" w:rsidRPr="00BF689B" w:rsidRDefault="001E586F" w:rsidP="0082578C">
            <w:pPr>
              <w:rPr>
                <w:rFonts w:ascii="Arial" w:hAnsi="Arial" w:cs="Arial"/>
                <w:sz w:val="24"/>
                <w:szCs w:val="24"/>
              </w:rPr>
            </w:pPr>
          </w:p>
        </w:tc>
        <w:tc>
          <w:tcPr>
            <w:tcW w:w="1551" w:type="dxa"/>
          </w:tcPr>
          <w:p w:rsidR="00BF689B" w:rsidRPr="00BF689B" w:rsidRDefault="001E586F" w:rsidP="00BF689B">
            <w:pPr>
              <w:jc w:val="right"/>
              <w:rPr>
                <w:rFonts w:ascii="Arial" w:hAnsi="Arial" w:cs="Arial"/>
                <w:sz w:val="24"/>
                <w:szCs w:val="24"/>
              </w:rPr>
            </w:pPr>
          </w:p>
        </w:tc>
        <w:tc>
          <w:tcPr>
            <w:tcW w:w="1425" w:type="dxa"/>
          </w:tcPr>
          <w:p w:rsidR="00BF689B" w:rsidRPr="00BF689B" w:rsidRDefault="001E586F" w:rsidP="00BF689B">
            <w:pPr>
              <w:jc w:val="right"/>
              <w:rPr>
                <w:rFonts w:ascii="Arial" w:hAnsi="Arial" w:cs="Arial"/>
                <w:sz w:val="24"/>
                <w:szCs w:val="24"/>
              </w:rPr>
            </w:pPr>
          </w:p>
        </w:tc>
        <w:tc>
          <w:tcPr>
            <w:tcW w:w="1650" w:type="dxa"/>
          </w:tcPr>
          <w:p w:rsidR="00BF689B" w:rsidRPr="00BF689B" w:rsidRDefault="001E586F" w:rsidP="00BF689B">
            <w:pPr>
              <w:jc w:val="right"/>
              <w:rPr>
                <w:rFonts w:ascii="Arial" w:hAnsi="Arial" w:cs="Arial"/>
                <w:sz w:val="24"/>
                <w:szCs w:val="24"/>
              </w:rPr>
            </w:pPr>
          </w:p>
        </w:tc>
      </w:tr>
      <w:tr w:rsidR="00A57CED" w:rsidTr="002D713F">
        <w:tc>
          <w:tcPr>
            <w:tcW w:w="4390" w:type="dxa"/>
            <w:shd w:val="clear" w:color="auto" w:fill="auto"/>
          </w:tcPr>
          <w:p w:rsidR="0082578C" w:rsidRPr="00BF689B" w:rsidRDefault="001E586F" w:rsidP="0082578C">
            <w:pPr>
              <w:rPr>
                <w:rFonts w:ascii="Arial" w:hAnsi="Arial" w:cs="Arial"/>
                <w:sz w:val="24"/>
                <w:szCs w:val="24"/>
              </w:rPr>
            </w:pPr>
            <w:r w:rsidRPr="00BF689B">
              <w:rPr>
                <w:rFonts w:ascii="Arial" w:hAnsi="Arial" w:cs="Arial"/>
                <w:sz w:val="24"/>
                <w:szCs w:val="24"/>
              </w:rPr>
              <w:t>Employee AVC Contributions</w:t>
            </w:r>
          </w:p>
        </w:tc>
        <w:tc>
          <w:tcPr>
            <w:tcW w:w="1551"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£0</w:t>
            </w:r>
          </w:p>
        </w:tc>
        <w:tc>
          <w:tcPr>
            <w:tcW w:w="1425"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£250</w:t>
            </w:r>
          </w:p>
        </w:tc>
        <w:tc>
          <w:tcPr>
            <w:tcW w:w="1650"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£1</w:t>
            </w:r>
          </w:p>
        </w:tc>
      </w:tr>
      <w:tr w:rsidR="00A57CED" w:rsidTr="002D713F">
        <w:tc>
          <w:tcPr>
            <w:tcW w:w="4390" w:type="dxa"/>
            <w:shd w:val="clear" w:color="auto" w:fill="auto"/>
          </w:tcPr>
          <w:p w:rsidR="0082578C" w:rsidRPr="00BF689B" w:rsidRDefault="001E586F" w:rsidP="0082578C">
            <w:pPr>
              <w:rPr>
                <w:rFonts w:ascii="Arial" w:hAnsi="Arial" w:cs="Arial"/>
                <w:sz w:val="24"/>
                <w:szCs w:val="24"/>
              </w:rPr>
            </w:pPr>
            <w:r w:rsidRPr="00BF689B">
              <w:rPr>
                <w:rFonts w:ascii="Arial" w:hAnsi="Arial" w:cs="Arial"/>
                <w:sz w:val="24"/>
                <w:szCs w:val="24"/>
              </w:rPr>
              <w:t>Employer AVC Contributions</w:t>
            </w:r>
          </w:p>
        </w:tc>
        <w:tc>
          <w:tcPr>
            <w:tcW w:w="1551"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£0</w:t>
            </w:r>
          </w:p>
        </w:tc>
        <w:tc>
          <w:tcPr>
            <w:tcW w:w="1425"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£0</w:t>
            </w:r>
          </w:p>
        </w:tc>
        <w:tc>
          <w:tcPr>
            <w:tcW w:w="1650"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£249</w:t>
            </w:r>
          </w:p>
        </w:tc>
      </w:tr>
      <w:tr w:rsidR="00A57CED" w:rsidTr="002D713F">
        <w:tc>
          <w:tcPr>
            <w:tcW w:w="4390" w:type="dxa"/>
            <w:shd w:val="clear" w:color="auto" w:fill="D9E2F3" w:themeFill="accent5" w:themeFillTint="33"/>
          </w:tcPr>
          <w:p w:rsidR="0082578C" w:rsidRPr="00BF689B" w:rsidRDefault="001E586F" w:rsidP="0082578C">
            <w:pPr>
              <w:rPr>
                <w:rFonts w:ascii="Arial" w:hAnsi="Arial" w:cs="Arial"/>
                <w:sz w:val="24"/>
                <w:szCs w:val="24"/>
              </w:rPr>
            </w:pPr>
            <w:r w:rsidRPr="00BF689B">
              <w:rPr>
                <w:rFonts w:ascii="Arial" w:hAnsi="Arial" w:cs="Arial"/>
                <w:sz w:val="24"/>
                <w:szCs w:val="24"/>
              </w:rPr>
              <w:t>Total AVC Contributions</w:t>
            </w:r>
          </w:p>
        </w:tc>
        <w:tc>
          <w:tcPr>
            <w:tcW w:w="1551" w:type="dxa"/>
            <w:shd w:val="clear" w:color="auto" w:fill="D9E2F3" w:themeFill="accent5" w:themeFillTint="33"/>
          </w:tcPr>
          <w:p w:rsidR="0082578C" w:rsidRPr="00BF689B" w:rsidRDefault="001E586F" w:rsidP="002D713F">
            <w:pPr>
              <w:jc w:val="right"/>
              <w:rPr>
                <w:rFonts w:ascii="Arial" w:hAnsi="Arial" w:cs="Arial"/>
                <w:sz w:val="24"/>
                <w:szCs w:val="24"/>
              </w:rPr>
            </w:pPr>
            <w:r w:rsidRPr="00BF689B">
              <w:rPr>
                <w:rFonts w:ascii="Arial" w:hAnsi="Arial" w:cs="Arial"/>
                <w:sz w:val="24"/>
                <w:szCs w:val="24"/>
              </w:rPr>
              <w:t>£0</w:t>
            </w:r>
          </w:p>
        </w:tc>
        <w:tc>
          <w:tcPr>
            <w:tcW w:w="1425" w:type="dxa"/>
            <w:shd w:val="clear" w:color="auto" w:fill="D9E2F3" w:themeFill="accent5" w:themeFillTint="33"/>
          </w:tcPr>
          <w:p w:rsidR="0082578C" w:rsidRPr="00BF689B" w:rsidRDefault="001E586F" w:rsidP="002D713F">
            <w:pPr>
              <w:jc w:val="right"/>
              <w:rPr>
                <w:rFonts w:ascii="Arial" w:hAnsi="Arial" w:cs="Arial"/>
                <w:sz w:val="24"/>
                <w:szCs w:val="24"/>
              </w:rPr>
            </w:pPr>
            <w:r w:rsidRPr="00BF689B">
              <w:rPr>
                <w:rFonts w:ascii="Arial" w:hAnsi="Arial" w:cs="Arial"/>
                <w:sz w:val="24"/>
                <w:szCs w:val="24"/>
              </w:rPr>
              <w:t>£250</w:t>
            </w:r>
          </w:p>
        </w:tc>
        <w:tc>
          <w:tcPr>
            <w:tcW w:w="1650" w:type="dxa"/>
            <w:shd w:val="clear" w:color="auto" w:fill="D9E2F3" w:themeFill="accent5" w:themeFillTint="33"/>
          </w:tcPr>
          <w:p w:rsidR="0082578C" w:rsidRPr="00BF689B" w:rsidRDefault="001E586F" w:rsidP="002D713F">
            <w:pPr>
              <w:jc w:val="right"/>
              <w:rPr>
                <w:rFonts w:ascii="Arial" w:hAnsi="Arial" w:cs="Arial"/>
                <w:sz w:val="24"/>
                <w:szCs w:val="24"/>
              </w:rPr>
            </w:pPr>
            <w:r w:rsidRPr="00BF689B">
              <w:rPr>
                <w:rFonts w:ascii="Arial" w:hAnsi="Arial" w:cs="Arial"/>
                <w:sz w:val="24"/>
                <w:szCs w:val="24"/>
              </w:rPr>
              <w:t>£250</w:t>
            </w:r>
          </w:p>
        </w:tc>
      </w:tr>
      <w:tr w:rsidR="00A57CED" w:rsidTr="002D713F">
        <w:tc>
          <w:tcPr>
            <w:tcW w:w="4390" w:type="dxa"/>
            <w:shd w:val="clear" w:color="auto" w:fill="auto"/>
          </w:tcPr>
          <w:p w:rsidR="00BF689B" w:rsidRPr="00BF689B" w:rsidRDefault="001E586F" w:rsidP="0082578C">
            <w:pPr>
              <w:rPr>
                <w:rFonts w:ascii="Arial" w:hAnsi="Arial" w:cs="Arial"/>
                <w:sz w:val="24"/>
                <w:szCs w:val="24"/>
              </w:rPr>
            </w:pPr>
          </w:p>
        </w:tc>
        <w:tc>
          <w:tcPr>
            <w:tcW w:w="1551" w:type="dxa"/>
          </w:tcPr>
          <w:p w:rsidR="00BF689B" w:rsidRPr="00BF689B" w:rsidRDefault="001E586F" w:rsidP="00BF689B">
            <w:pPr>
              <w:jc w:val="right"/>
              <w:rPr>
                <w:rFonts w:ascii="Arial" w:hAnsi="Arial" w:cs="Arial"/>
                <w:sz w:val="24"/>
                <w:szCs w:val="24"/>
              </w:rPr>
            </w:pPr>
          </w:p>
        </w:tc>
        <w:tc>
          <w:tcPr>
            <w:tcW w:w="1425" w:type="dxa"/>
          </w:tcPr>
          <w:p w:rsidR="00BF689B" w:rsidRPr="00BF689B" w:rsidRDefault="001E586F" w:rsidP="00BF689B">
            <w:pPr>
              <w:jc w:val="right"/>
              <w:rPr>
                <w:rFonts w:ascii="Arial" w:hAnsi="Arial" w:cs="Arial"/>
                <w:sz w:val="24"/>
                <w:szCs w:val="24"/>
              </w:rPr>
            </w:pPr>
          </w:p>
        </w:tc>
        <w:tc>
          <w:tcPr>
            <w:tcW w:w="1650" w:type="dxa"/>
          </w:tcPr>
          <w:p w:rsidR="00BF689B" w:rsidRPr="00BF689B" w:rsidRDefault="001E586F" w:rsidP="00BF689B">
            <w:pPr>
              <w:jc w:val="right"/>
              <w:rPr>
                <w:rFonts w:ascii="Arial" w:hAnsi="Arial" w:cs="Arial"/>
                <w:sz w:val="24"/>
                <w:szCs w:val="24"/>
              </w:rPr>
            </w:pPr>
          </w:p>
        </w:tc>
      </w:tr>
      <w:tr w:rsidR="00A57CED" w:rsidTr="002D713F">
        <w:tc>
          <w:tcPr>
            <w:tcW w:w="4390" w:type="dxa"/>
            <w:shd w:val="clear" w:color="auto" w:fill="auto"/>
          </w:tcPr>
          <w:p w:rsidR="0082578C" w:rsidRPr="00BF689B" w:rsidRDefault="001E586F" w:rsidP="0082578C">
            <w:pPr>
              <w:rPr>
                <w:rFonts w:ascii="Arial" w:hAnsi="Arial" w:cs="Arial"/>
                <w:sz w:val="24"/>
                <w:szCs w:val="24"/>
              </w:rPr>
            </w:pPr>
            <w:r w:rsidRPr="00BF689B">
              <w:rPr>
                <w:rFonts w:ascii="Arial" w:hAnsi="Arial" w:cs="Arial"/>
                <w:sz w:val="24"/>
                <w:szCs w:val="24"/>
              </w:rPr>
              <w:t>Income tax</w:t>
            </w:r>
          </w:p>
        </w:tc>
        <w:tc>
          <w:tcPr>
            <w:tcW w:w="1551"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£27</w:t>
            </w:r>
            <w:r>
              <w:rPr>
                <w:rFonts w:ascii="Arial" w:hAnsi="Arial" w:cs="Arial"/>
                <w:sz w:val="24"/>
                <w:szCs w:val="24"/>
              </w:rPr>
              <w:t>6</w:t>
            </w:r>
          </w:p>
        </w:tc>
        <w:tc>
          <w:tcPr>
            <w:tcW w:w="1425"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£22</w:t>
            </w:r>
            <w:r>
              <w:rPr>
                <w:rFonts w:ascii="Arial" w:hAnsi="Arial" w:cs="Arial"/>
                <w:sz w:val="24"/>
                <w:szCs w:val="24"/>
              </w:rPr>
              <w:t>6</w:t>
            </w:r>
          </w:p>
        </w:tc>
        <w:tc>
          <w:tcPr>
            <w:tcW w:w="1650"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£22</w:t>
            </w:r>
            <w:r>
              <w:rPr>
                <w:rFonts w:ascii="Arial" w:hAnsi="Arial" w:cs="Arial"/>
                <w:sz w:val="24"/>
                <w:szCs w:val="24"/>
              </w:rPr>
              <w:t>6</w:t>
            </w:r>
          </w:p>
        </w:tc>
      </w:tr>
      <w:tr w:rsidR="00A57CED" w:rsidTr="002D713F">
        <w:tc>
          <w:tcPr>
            <w:tcW w:w="4390" w:type="dxa"/>
            <w:shd w:val="clear" w:color="auto" w:fill="auto"/>
          </w:tcPr>
          <w:p w:rsidR="0082578C" w:rsidRPr="00BF689B" w:rsidRDefault="001E586F" w:rsidP="0082578C">
            <w:pPr>
              <w:rPr>
                <w:rFonts w:ascii="Arial" w:hAnsi="Arial" w:cs="Arial"/>
                <w:sz w:val="24"/>
                <w:szCs w:val="24"/>
              </w:rPr>
            </w:pPr>
            <w:r w:rsidRPr="00BF689B">
              <w:rPr>
                <w:rFonts w:ascii="Arial" w:hAnsi="Arial" w:cs="Arial"/>
                <w:sz w:val="24"/>
                <w:szCs w:val="24"/>
              </w:rPr>
              <w:t>National Insurance</w:t>
            </w:r>
          </w:p>
        </w:tc>
        <w:tc>
          <w:tcPr>
            <w:tcW w:w="1551"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£218</w:t>
            </w:r>
          </w:p>
        </w:tc>
        <w:tc>
          <w:tcPr>
            <w:tcW w:w="1425"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£218</w:t>
            </w:r>
          </w:p>
        </w:tc>
        <w:tc>
          <w:tcPr>
            <w:tcW w:w="1650" w:type="dxa"/>
          </w:tcPr>
          <w:p w:rsidR="0082578C" w:rsidRPr="00BF689B" w:rsidRDefault="001E586F" w:rsidP="002D713F">
            <w:pPr>
              <w:jc w:val="right"/>
              <w:rPr>
                <w:rFonts w:ascii="Arial" w:hAnsi="Arial" w:cs="Arial"/>
                <w:sz w:val="24"/>
                <w:szCs w:val="24"/>
              </w:rPr>
            </w:pPr>
            <w:r w:rsidRPr="00BF689B">
              <w:rPr>
                <w:rFonts w:ascii="Arial" w:hAnsi="Arial" w:cs="Arial"/>
                <w:sz w:val="24"/>
                <w:szCs w:val="24"/>
              </w:rPr>
              <w:t>£188</w:t>
            </w:r>
          </w:p>
        </w:tc>
      </w:tr>
      <w:tr w:rsidR="00A57CED" w:rsidTr="002D713F">
        <w:tc>
          <w:tcPr>
            <w:tcW w:w="4390" w:type="dxa"/>
            <w:shd w:val="clear" w:color="auto" w:fill="D9E2F3" w:themeFill="accent5" w:themeFillTint="33"/>
          </w:tcPr>
          <w:p w:rsidR="0082578C" w:rsidRPr="00BF689B" w:rsidRDefault="001E586F" w:rsidP="0082578C">
            <w:pPr>
              <w:rPr>
                <w:rFonts w:ascii="Arial" w:hAnsi="Arial" w:cs="Arial"/>
                <w:b/>
                <w:sz w:val="24"/>
                <w:szCs w:val="24"/>
              </w:rPr>
            </w:pPr>
            <w:r w:rsidRPr="00BF689B">
              <w:rPr>
                <w:rFonts w:ascii="Arial" w:hAnsi="Arial" w:cs="Arial"/>
                <w:b/>
                <w:sz w:val="24"/>
                <w:szCs w:val="24"/>
              </w:rPr>
              <w:t>Monthly pay after tax</w:t>
            </w:r>
          </w:p>
        </w:tc>
        <w:tc>
          <w:tcPr>
            <w:tcW w:w="1551" w:type="dxa"/>
            <w:shd w:val="clear" w:color="auto" w:fill="D9E2F3" w:themeFill="accent5" w:themeFillTint="33"/>
          </w:tcPr>
          <w:p w:rsidR="0082578C" w:rsidRPr="00BF689B" w:rsidRDefault="001E586F" w:rsidP="002D713F">
            <w:pPr>
              <w:jc w:val="right"/>
              <w:rPr>
                <w:rFonts w:ascii="Arial" w:hAnsi="Arial" w:cs="Arial"/>
                <w:b/>
                <w:sz w:val="24"/>
                <w:szCs w:val="24"/>
              </w:rPr>
            </w:pPr>
            <w:r w:rsidRPr="00BF689B">
              <w:rPr>
                <w:rFonts w:ascii="Arial" w:hAnsi="Arial" w:cs="Arial"/>
                <w:b/>
                <w:sz w:val="24"/>
                <w:szCs w:val="24"/>
              </w:rPr>
              <w:t>£1,843</w:t>
            </w:r>
          </w:p>
        </w:tc>
        <w:tc>
          <w:tcPr>
            <w:tcW w:w="1425" w:type="dxa"/>
            <w:shd w:val="clear" w:color="auto" w:fill="D9E2F3" w:themeFill="accent5" w:themeFillTint="33"/>
          </w:tcPr>
          <w:p w:rsidR="0082578C" w:rsidRPr="00BF689B" w:rsidRDefault="001E586F" w:rsidP="002D713F">
            <w:pPr>
              <w:jc w:val="right"/>
              <w:rPr>
                <w:rFonts w:ascii="Arial" w:hAnsi="Arial" w:cs="Arial"/>
                <w:b/>
                <w:sz w:val="24"/>
                <w:szCs w:val="24"/>
              </w:rPr>
            </w:pPr>
            <w:r w:rsidRPr="00BF689B">
              <w:rPr>
                <w:rFonts w:ascii="Arial" w:hAnsi="Arial" w:cs="Arial"/>
                <w:b/>
                <w:sz w:val="24"/>
                <w:szCs w:val="24"/>
              </w:rPr>
              <w:t>£1,643</w:t>
            </w:r>
          </w:p>
        </w:tc>
        <w:tc>
          <w:tcPr>
            <w:tcW w:w="1650" w:type="dxa"/>
            <w:shd w:val="clear" w:color="auto" w:fill="D9E2F3" w:themeFill="accent5" w:themeFillTint="33"/>
          </w:tcPr>
          <w:p w:rsidR="0082578C" w:rsidRPr="00BF689B" w:rsidRDefault="001E586F" w:rsidP="002D713F">
            <w:pPr>
              <w:jc w:val="right"/>
              <w:rPr>
                <w:rFonts w:ascii="Arial" w:hAnsi="Arial" w:cs="Arial"/>
                <w:b/>
                <w:sz w:val="24"/>
                <w:szCs w:val="24"/>
              </w:rPr>
            </w:pPr>
            <w:r w:rsidRPr="00BF689B">
              <w:rPr>
                <w:rFonts w:ascii="Arial" w:hAnsi="Arial" w:cs="Arial"/>
                <w:b/>
                <w:sz w:val="24"/>
                <w:szCs w:val="24"/>
              </w:rPr>
              <w:t>£1,67</w:t>
            </w:r>
            <w:r>
              <w:rPr>
                <w:rFonts w:ascii="Arial" w:hAnsi="Arial" w:cs="Arial"/>
                <w:b/>
                <w:sz w:val="24"/>
                <w:szCs w:val="24"/>
              </w:rPr>
              <w:t>3</w:t>
            </w:r>
          </w:p>
        </w:tc>
      </w:tr>
    </w:tbl>
    <w:p w:rsidR="00E84124" w:rsidRDefault="001E586F" w:rsidP="00E84124">
      <w:pPr>
        <w:rPr>
          <w:rFonts w:ascii="Arial" w:hAnsi="Arial" w:cs="Arial"/>
          <w:b/>
          <w:sz w:val="24"/>
          <w:szCs w:val="24"/>
          <w:u w:val="single"/>
        </w:rPr>
      </w:pPr>
    </w:p>
    <w:p w:rsidR="00E84124" w:rsidRPr="007016B8" w:rsidRDefault="001E586F" w:rsidP="00E84124">
      <w:pPr>
        <w:rPr>
          <w:rFonts w:ascii="Arial" w:hAnsi="Arial" w:cs="Arial"/>
          <w:b/>
          <w:sz w:val="24"/>
          <w:szCs w:val="24"/>
          <w:u w:val="single"/>
        </w:rPr>
      </w:pPr>
      <w:r>
        <w:rPr>
          <w:rFonts w:ascii="Arial" w:hAnsi="Arial" w:cs="Arial"/>
          <w:b/>
          <w:sz w:val="24"/>
          <w:szCs w:val="24"/>
          <w:u w:val="single"/>
        </w:rPr>
        <w:t xml:space="preserve">1. </w:t>
      </w:r>
      <w:r w:rsidRPr="007016B8">
        <w:rPr>
          <w:rFonts w:ascii="Arial" w:hAnsi="Arial" w:cs="Arial"/>
          <w:b/>
          <w:sz w:val="24"/>
          <w:szCs w:val="24"/>
          <w:u w:val="single"/>
        </w:rPr>
        <w:t>Employee</w:t>
      </w:r>
      <w:r>
        <w:rPr>
          <w:rFonts w:ascii="Arial" w:hAnsi="Arial" w:cs="Arial"/>
          <w:b/>
          <w:sz w:val="24"/>
          <w:szCs w:val="24"/>
          <w:u w:val="single"/>
        </w:rPr>
        <w:t xml:space="preserve"> Saving </w:t>
      </w:r>
    </w:p>
    <w:p w:rsidR="00D2243B" w:rsidRDefault="001E586F" w:rsidP="002D713F">
      <w:pPr>
        <w:jc w:val="both"/>
        <w:rPr>
          <w:rFonts w:ascii="Arial" w:hAnsi="Arial" w:cs="Arial"/>
          <w:sz w:val="24"/>
          <w:szCs w:val="24"/>
        </w:rPr>
      </w:pPr>
      <w:r>
        <w:rPr>
          <w:rFonts w:ascii="Arial" w:hAnsi="Arial" w:cs="Arial"/>
          <w:sz w:val="24"/>
          <w:szCs w:val="24"/>
        </w:rPr>
        <w:t>In the above example, the employee sees £250 per month invested in their AVC fund with or without the salary sacrifice scheme, but by using the salary sacrifice scheme the member pays less national insurance contribution and therefore increases th</w:t>
      </w:r>
      <w:r>
        <w:rPr>
          <w:rFonts w:ascii="Arial" w:hAnsi="Arial" w:cs="Arial"/>
          <w:sz w:val="24"/>
          <w:szCs w:val="24"/>
        </w:rPr>
        <w:t xml:space="preserve">eir net pay.  </w:t>
      </w:r>
    </w:p>
    <w:p w:rsidR="005E1178" w:rsidRPr="001E472B" w:rsidRDefault="001E586F" w:rsidP="002D713F">
      <w:pPr>
        <w:pStyle w:val="Default"/>
        <w:jc w:val="both"/>
      </w:pPr>
      <w:r w:rsidRPr="005E1178">
        <w:t xml:space="preserve">The </w:t>
      </w:r>
      <w:r w:rsidRPr="006C350A">
        <w:t>"salary sacrifice" shared cost AVC</w:t>
      </w:r>
      <w:r>
        <w:t xml:space="preserve"> (</w:t>
      </w:r>
      <w:r w:rsidRPr="001E472B">
        <w:t>SS SCAVC</w:t>
      </w:r>
      <w:r>
        <w:t>)</w:t>
      </w:r>
      <w:r w:rsidRPr="001E472B">
        <w:t xml:space="preserve"> </w:t>
      </w:r>
      <w:r w:rsidRPr="005E1178">
        <w:t xml:space="preserve">scheme does not affect </w:t>
      </w:r>
      <w:r>
        <w:t>a member's</w:t>
      </w:r>
      <w:r w:rsidRPr="005E1178">
        <w:t xml:space="preserve"> LGPS benefits, provided </w:t>
      </w:r>
      <w:r>
        <w:t>Lancashire County Council</w:t>
      </w:r>
      <w:r w:rsidRPr="005E1178">
        <w:t xml:space="preserve"> specifies in </w:t>
      </w:r>
      <w:r>
        <w:t>the</w:t>
      </w:r>
      <w:r w:rsidRPr="005E1178">
        <w:t xml:space="preserve"> contract of employment that the contribution the employer makes to the </w:t>
      </w:r>
      <w:r w:rsidRPr="001E472B">
        <w:t xml:space="preserve">SS SCAVC </w:t>
      </w:r>
      <w:r w:rsidRPr="005E1178">
        <w:t xml:space="preserve">will be a </w:t>
      </w:r>
      <w:r w:rsidRPr="005E1178">
        <w:t xml:space="preserve">pensionable emolument. Therefore there is no detrimental impact to the calculation of pension benefits as a result of joining </w:t>
      </w:r>
      <w:r>
        <w:t xml:space="preserve">the </w:t>
      </w:r>
      <w:r w:rsidRPr="001E472B">
        <w:t xml:space="preserve">SS SCAVC </w:t>
      </w:r>
      <w:r w:rsidRPr="005E1178">
        <w:t>scheme</w:t>
      </w:r>
      <w:r>
        <w:rPr>
          <w:sz w:val="22"/>
          <w:szCs w:val="22"/>
        </w:rPr>
        <w:t>.</w:t>
      </w:r>
    </w:p>
    <w:p w:rsidR="00E84124" w:rsidRDefault="001E586F">
      <w:pPr>
        <w:rPr>
          <w:rFonts w:ascii="Arial" w:hAnsi="Arial" w:cs="Arial"/>
          <w:b/>
          <w:sz w:val="24"/>
          <w:szCs w:val="24"/>
          <w:u w:val="single"/>
        </w:rPr>
      </w:pPr>
    </w:p>
    <w:p w:rsidR="00650C9A" w:rsidRPr="002D713F" w:rsidRDefault="001E586F">
      <w:pPr>
        <w:rPr>
          <w:rFonts w:ascii="Arial" w:hAnsi="Arial" w:cs="Arial"/>
          <w:b/>
          <w:sz w:val="24"/>
          <w:szCs w:val="24"/>
          <w:u w:val="single"/>
        </w:rPr>
      </w:pPr>
      <w:r w:rsidRPr="002D713F">
        <w:rPr>
          <w:rFonts w:ascii="Arial" w:hAnsi="Arial" w:cs="Arial"/>
          <w:b/>
          <w:sz w:val="24"/>
          <w:szCs w:val="24"/>
          <w:u w:val="single"/>
        </w:rPr>
        <w:t>2. Employer saving</w:t>
      </w:r>
    </w:p>
    <w:p w:rsidR="00650C9A" w:rsidRPr="00941E48" w:rsidRDefault="001E586F" w:rsidP="002D713F">
      <w:pPr>
        <w:spacing w:before="240"/>
        <w:jc w:val="both"/>
        <w:rPr>
          <w:rFonts w:ascii="Arial" w:hAnsi="Arial" w:cs="Arial"/>
          <w:sz w:val="24"/>
          <w:szCs w:val="24"/>
        </w:rPr>
      </w:pPr>
      <w:r>
        <w:rPr>
          <w:rFonts w:ascii="Arial" w:hAnsi="Arial" w:cs="Arial"/>
          <w:sz w:val="24"/>
          <w:szCs w:val="24"/>
        </w:rPr>
        <w:t xml:space="preserve">Using the example above the employer is effectively paying the employee the same amount </w:t>
      </w:r>
      <w:r>
        <w:rPr>
          <w:rFonts w:ascii="Arial" w:hAnsi="Arial" w:cs="Arial"/>
          <w:sz w:val="24"/>
          <w:szCs w:val="24"/>
        </w:rPr>
        <w:t>per month with a normal AVC (£2,500 gross pay) as they would with a salary sacrifice shared cost AVC (£2,251 gross pay plus £249 AVC contribution, totalling £2,500). However as the gross pay under the salary sacrifice scheme only amounts to £2,251, the emp</w:t>
      </w:r>
      <w:r>
        <w:rPr>
          <w:rFonts w:ascii="Arial" w:hAnsi="Arial" w:cs="Arial"/>
          <w:sz w:val="24"/>
          <w:szCs w:val="24"/>
        </w:rPr>
        <w:t>loyer only pays national insurance on this lower amount. For the employer this will represent a saving of £34.36 per month being the 13.8% national insurance against the AVC of £249. A further amount is saved equalling 0.5% of the AVC of £249 per month rel</w:t>
      </w:r>
      <w:r>
        <w:rPr>
          <w:rFonts w:ascii="Arial" w:hAnsi="Arial" w:cs="Arial"/>
          <w:sz w:val="24"/>
          <w:szCs w:val="24"/>
        </w:rPr>
        <w:t xml:space="preserve">ating to the apprenticeship levy. </w:t>
      </w:r>
    </w:p>
    <w:sectPr w:rsidR="00650C9A" w:rsidRPr="00941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ED"/>
    <w:rsid w:val="001E586F"/>
    <w:rsid w:val="00A5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A296D-A930-4167-BD06-FBFAF958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17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DD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Colin</dc:creator>
  <cp:lastModifiedBy>Mather, Chris</cp:lastModifiedBy>
  <cp:revision>17</cp:revision>
  <cp:lastPrinted>2018-08-17T14:21:00Z</cp:lastPrinted>
  <dcterms:created xsi:type="dcterms:W3CDTF">2018-05-31T12:10:00Z</dcterms:created>
  <dcterms:modified xsi:type="dcterms:W3CDTF">2018-08-20T09:21:00Z</dcterms:modified>
</cp:coreProperties>
</file>